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HRVATSKI ZAVOD ZA </w:t>
      </w:r>
    </w:p>
    <w:p w:rsidR="00527B0B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MIROVINSKO OSIGURANJE</w:t>
      </w:r>
    </w:p>
    <w:p w:rsidR="00527B0B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SREDIŠNJA SLUŽBA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Ured za upravljanje i razvoj ljudskih potencijala</w:t>
      </w:r>
    </w:p>
    <w:p w:rsidR="00645AF8" w:rsidRPr="00230C13" w:rsidRDefault="00645AF8" w:rsidP="00230C13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A. Mihanovića 3, 10000 Zagreb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Zagreb, </w:t>
      </w:r>
      <w:r w:rsidR="00EE3773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29. svibnja 2024.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OBAVIJEST O PROVEDBI POSTUPKA</w:t>
      </w:r>
    </w:p>
    <w:p w:rsidR="00645AF8" w:rsidRPr="008B4D34" w:rsidRDefault="00645AF8" w:rsidP="00645AF8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TESTIRANJA - PISANOG DIJELA</w:t>
      </w:r>
    </w:p>
    <w:p w:rsidR="00645AF8" w:rsidRPr="008B4D34" w:rsidRDefault="00645AF8" w:rsidP="00645AF8">
      <w:pPr>
        <w:jc w:val="center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:rsidR="00230C13" w:rsidRDefault="00645AF8" w:rsidP="00230C13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u povodu javnog natječaja za zasnivanje radnog odnosa</w:t>
      </w:r>
      <w:r w:rsidR="00230C13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</w:t>
      </w:r>
    </w:p>
    <w:p w:rsidR="00645AF8" w:rsidRPr="008B4D34" w:rsidRDefault="00645AF8" w:rsidP="00230C13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Hrvatskom zavodu za mirovinsko osiguranje</w:t>
      </w:r>
      <w:r w:rsidR="00230C13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objavljenog </w:t>
      </w:r>
      <w:r w:rsidR="00EE3773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3. svibnja 2024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Kandidati/kandidatkinje koji/koje su svoje prijave podnijeli/podnijele pravodobno i ispunjavaju propisane formalne uvjete u natječaju objavljenom</w:t>
      </w: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="00EE3773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3. svibnja 2024</w:t>
      </w:r>
      <w:r w:rsidR="008B52BE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. u Narodnim novinama, broj </w:t>
      </w:r>
      <w:r w:rsidR="00EE3773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52/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2</w:t>
      </w:r>
      <w:r w:rsidR="00EE3773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4</w:t>
      </w:r>
      <w:r w:rsidR="005E5041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za za</w:t>
      </w:r>
      <w:r w:rsidR="00784999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snivanje radnog odnosa na radnom mjestu</w:t>
      </w:r>
    </w:p>
    <w:p w:rsidR="00185B0B" w:rsidRPr="0040369B" w:rsidRDefault="00185B0B" w:rsidP="00185B0B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b/>
          <w:bCs/>
          <w:color w:val="171717" w:themeColor="background2" w:themeShade="1A"/>
          <w:sz w:val="20"/>
          <w:szCs w:val="22"/>
        </w:rPr>
      </w:pPr>
    </w:p>
    <w:p w:rsidR="00A2080E" w:rsidRPr="0040369B" w:rsidRDefault="00645AF8" w:rsidP="00230C13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pozivaju se na testiranje – pisani dio</w:t>
      </w:r>
    </w:p>
    <w:p w:rsidR="00230C13" w:rsidRDefault="007A0227" w:rsidP="0040369B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koje će se održati </w:t>
      </w:r>
      <w:r w:rsidR="003B57B6"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4. lipnja</w:t>
      </w:r>
      <w:r w:rsidR="00784999"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 2024. (</w:t>
      </w:r>
      <w:r w:rsidR="003B57B6"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utorak)</w:t>
      </w:r>
    </w:p>
    <w:p w:rsidR="0040369B" w:rsidRPr="0040369B" w:rsidRDefault="0040369B" w:rsidP="0040369B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:rsidR="00A2080E" w:rsidRPr="0040369B" w:rsidRDefault="00A2080E" w:rsidP="00230C13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prema sljedećem rasporedu:</w:t>
      </w:r>
    </w:p>
    <w:p w:rsidR="0040369B" w:rsidRPr="00230C13" w:rsidRDefault="0040369B" w:rsidP="00230C13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Cs w:val="22"/>
        </w:rPr>
      </w:pPr>
    </w:p>
    <w:tbl>
      <w:tblPr>
        <w:tblW w:w="10533" w:type="dxa"/>
        <w:tblInd w:w="-147" w:type="dxa"/>
        <w:tblLook w:val="04A0" w:firstRow="1" w:lastRow="0" w:firstColumn="1" w:lastColumn="0" w:noHBand="0" w:noVBand="1"/>
      </w:tblPr>
      <w:tblGrid>
        <w:gridCol w:w="1791"/>
        <w:gridCol w:w="7820"/>
        <w:gridCol w:w="922"/>
      </w:tblGrid>
      <w:tr w:rsidR="008B4D34" w:rsidRPr="008B4D34" w:rsidTr="00230C13">
        <w:trPr>
          <w:trHeight w:val="447"/>
        </w:trPr>
        <w:tc>
          <w:tcPr>
            <w:tcW w:w="1965" w:type="dxa"/>
            <w:shd w:val="clear" w:color="auto" w:fill="DEEAF6" w:themeFill="accent1" w:themeFillTint="33"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Adresa provedbe testiranja</w:t>
            </w:r>
          </w:p>
        </w:tc>
        <w:tc>
          <w:tcPr>
            <w:tcW w:w="7820" w:type="dxa"/>
            <w:shd w:val="clear" w:color="auto" w:fill="DEEAF6" w:themeFill="accent1" w:themeFillTint="33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Radno mjesto u natječaju </w:t>
            </w:r>
          </w:p>
        </w:tc>
        <w:tc>
          <w:tcPr>
            <w:tcW w:w="747" w:type="dxa"/>
            <w:shd w:val="clear" w:color="auto" w:fill="DEEAF6" w:themeFill="accent1" w:themeFillTint="33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Vrijeme</w:t>
            </w:r>
          </w:p>
        </w:tc>
      </w:tr>
      <w:tr w:rsidR="008B4D34" w:rsidRPr="008B4D34" w:rsidTr="00230C13">
        <w:trPr>
          <w:trHeight w:val="457"/>
        </w:trPr>
        <w:tc>
          <w:tcPr>
            <w:tcW w:w="10533" w:type="dxa"/>
            <w:gridSpan w:val="3"/>
            <w:tcBorders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SREDIŠNJA SLUŽBA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8B4D34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Hrvatski zavod za mirovinsko osiguranje, Središnja služba, </w:t>
            </w:r>
          </w:p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A. Mihanović 3, Zagreb</w:t>
            </w: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1) viši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6) u Uredu za unutarnju reviziju (m./ž.)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8:30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2) viši savjetnik 2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6) u Uredu za odnose s javnošću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8:30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3) viši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9) u Uredu za upravljanje i razvoj ljudskih potencijala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10:00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4) viši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2) u Sektoru za provedbu uredbi Europske unije i međunarodnih ugovora o socijalnom osiguranju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9:15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5)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54) u Odjelu za uredsko poslovanje i pisarnici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9:15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6)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58) u Odjelu za uredsko poslovanje i pisarnici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9:15</w:t>
            </w:r>
          </w:p>
        </w:tc>
      </w:tr>
      <w:tr w:rsidR="008B4D34" w:rsidRPr="008B4D34" w:rsidTr="00230C13">
        <w:trPr>
          <w:trHeight w:val="474"/>
        </w:trPr>
        <w:tc>
          <w:tcPr>
            <w:tcW w:w="10533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PODRUČNA SLUŽBA U ZAGREBU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8B4D34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Hrvatski zavod za mirovinsko osiguranje, Središnja služba, </w:t>
            </w:r>
          </w:p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A. Mihanović 3, Zagreb</w:t>
            </w: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8) viši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16) u Odsjeku za kontrolu podataka iz mirovinskog osiguranja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9) viši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23) u Odsjeku za utvrđivanje svojstva osiguranika i staža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10)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31) u Odsjeku za matičnu evidenciju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11) suradnik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42) u Odsjeku za rješavanje o pravima iz mirovinskog osiguranja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10:45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12) suradnik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64) u Odsjeku za rješavanje o pravima primjenom međunarodnih ugovora o socijalnom osiguranju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10:45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13) suradnik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70) u Odsjeku za mjerodavno zakonodavstvo i prijenos mirovinskih prava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10:45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14)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98) u Odsjeku za uredsko poslovanje i pisarnici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9:15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15)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100) u Odsjeku za uredsko poslovanje i pisarnici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8:30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16)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102) u Odsjeku za uredsko poslovanje i pisarnici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9:15</w:t>
            </w:r>
          </w:p>
        </w:tc>
      </w:tr>
      <w:tr w:rsidR="008B4D34" w:rsidRPr="008B4D34" w:rsidTr="00230C13">
        <w:trPr>
          <w:trHeight w:val="228"/>
        </w:trPr>
        <w:tc>
          <w:tcPr>
            <w:tcW w:w="196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17) referent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111) u Odsjeku za obračun primitaka i naknada korisnicima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10:00</w:t>
            </w:r>
          </w:p>
        </w:tc>
      </w:tr>
      <w:tr w:rsidR="008B4D34" w:rsidRPr="008B4D34" w:rsidTr="00230C13">
        <w:trPr>
          <w:trHeight w:val="413"/>
        </w:trPr>
        <w:tc>
          <w:tcPr>
            <w:tcW w:w="10533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PODRUČNI URED U ČAKOVCU</w:t>
            </w:r>
          </w:p>
        </w:tc>
      </w:tr>
      <w:tr w:rsidR="008B4D34" w:rsidRPr="008B4D34" w:rsidTr="00230C13">
        <w:trPr>
          <w:trHeight w:val="615"/>
        </w:trPr>
        <w:tc>
          <w:tcPr>
            <w:tcW w:w="19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Pučko otvoreno učilište Čakovec</w:t>
            </w: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br/>
              <w:t xml:space="preserve"> </w:t>
            </w:r>
            <w:r w:rsidRPr="008B4D34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Kralja Tomislava 52, </w:t>
            </w: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Čakovec</w:t>
            </w:r>
          </w:p>
        </w:tc>
        <w:tc>
          <w:tcPr>
            <w:tcW w:w="78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18) referent kontrolor postupka (</w:t>
            </w:r>
            <w:proofErr w:type="spellStart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11), Područni ured u Čakovcu</w:t>
            </w:r>
          </w:p>
        </w:tc>
        <w:tc>
          <w:tcPr>
            <w:tcW w:w="7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B22EC0" w:rsidRPr="00B22EC0" w:rsidRDefault="00B22EC0" w:rsidP="00B22EC0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</w:tbl>
    <w:p w:rsidR="00230C13" w:rsidRDefault="00230C13" w:rsidP="00645AF8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bookmarkStart w:id="0" w:name="_GoBack"/>
      <w:bookmarkEnd w:id="0"/>
    </w:p>
    <w:p w:rsidR="00230C13" w:rsidRDefault="00230C13" w:rsidP="00645AF8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:rsidR="00645AF8" w:rsidRPr="008B4D34" w:rsidRDefault="00645AF8" w:rsidP="00645AF8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Vrijeme trajanja testiranja – pisanog dijela je 20 minuta.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bCs/>
          <w:iCs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Pravila testiranja:</w:t>
      </w:r>
    </w:p>
    <w:p w:rsidR="00645AF8" w:rsidRPr="008B4D34" w:rsidRDefault="00645AF8" w:rsidP="00185B0B">
      <w:pPr>
        <w:pStyle w:val="Odlomakpopisa"/>
        <w:numPr>
          <w:ilvl w:val="0"/>
          <w:numId w:val="2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:rsidR="00295BEA" w:rsidRPr="008B4D34" w:rsidRDefault="00295BEA" w:rsidP="00295BEA">
      <w:pPr>
        <w:pStyle w:val="Odlomakpopisa"/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pStyle w:val="Odlomakpopisa"/>
        <w:numPr>
          <w:ilvl w:val="0"/>
          <w:numId w:val="2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:rsidR="00645AF8" w:rsidRPr="008B4D34" w:rsidRDefault="00645AF8" w:rsidP="00645AF8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pStyle w:val="Odlomakpopisa"/>
        <w:numPr>
          <w:ilvl w:val="0"/>
          <w:numId w:val="2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Za vrijeme pisane provjere znanja nije dopušteno:</w:t>
      </w:r>
    </w:p>
    <w:p w:rsidR="00645AF8" w:rsidRPr="008B4D34" w:rsidRDefault="00645AF8" w:rsidP="00645AF8">
      <w:pPr>
        <w:pStyle w:val="Odlomakpopisa"/>
        <w:numPr>
          <w:ilvl w:val="1"/>
          <w:numId w:val="3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se bilo kakvom literaturom odnosno bilješkama</w:t>
      </w:r>
    </w:p>
    <w:p w:rsidR="00645AF8" w:rsidRPr="008B4D34" w:rsidRDefault="00645AF8" w:rsidP="00645AF8">
      <w:pPr>
        <w:pStyle w:val="Odlomakpopisa"/>
        <w:numPr>
          <w:ilvl w:val="1"/>
          <w:numId w:val="3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mobitel ili druga komunikacijska sredstva</w:t>
      </w:r>
    </w:p>
    <w:p w:rsidR="00645AF8" w:rsidRPr="008B4D34" w:rsidRDefault="00645AF8" w:rsidP="00645AF8">
      <w:pPr>
        <w:pStyle w:val="Odlomakpopisa"/>
        <w:numPr>
          <w:ilvl w:val="1"/>
          <w:numId w:val="3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napuštati prostoriju u kojoj se obavlja provjera</w:t>
      </w:r>
    </w:p>
    <w:p w:rsidR="00645AF8" w:rsidRPr="008B4D34" w:rsidRDefault="00645AF8" w:rsidP="00645AF8">
      <w:pPr>
        <w:pStyle w:val="Odlomakpopisa"/>
        <w:numPr>
          <w:ilvl w:val="1"/>
          <w:numId w:val="3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razgovarati s ostalim kandidatima niti na drugi način ometati koncentraciju kandidata.</w:t>
      </w:r>
    </w:p>
    <w:p w:rsidR="00645AF8" w:rsidRPr="008B4D34" w:rsidRDefault="00645AF8" w:rsidP="00645AF8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Ako pojedini/pojedina kandidat/kandidatkinja prekrši pravila testiranja iz točke 3. bit će udaljen/udaljena s mjesta provjere znanja, a njegov/njen rezultat Komisija neće priznati niti ocjenjivati.</w:t>
      </w:r>
    </w:p>
    <w:p w:rsidR="00645AF8" w:rsidRPr="008B4D34" w:rsidRDefault="00645AF8" w:rsidP="00645AF8">
      <w:pPr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:rsidR="00645AF8" w:rsidRPr="008B4D34" w:rsidRDefault="00645AF8" w:rsidP="00645AF8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numPr>
          <w:ilvl w:val="0"/>
          <w:numId w:val="2"/>
        </w:numPr>
        <w:ind w:left="426"/>
        <w:contextualSpacing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 svaki dio provedene provjere znanja </w:t>
      </w:r>
      <w:r w:rsidR="004F150A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dodjeljuje se od 0 do 10 bodova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 Smatra se da su kandidati/kandidatkinje zadovoljili/zadovoljile na pisanoj provjeri znanja ako su za svaki dio provedene pisane provjere znanja ostvarili</w:t>
      </w:r>
      <w:r w:rsidR="004F150A"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/ostvarile najmanje šest bodova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 Odgovori na testu moraju biti jasno i nedvosmisleno označeni, u protivnom će se takav odgovor ocijeniti kao netočan, s 0 bodova.</w:t>
      </w:r>
    </w:p>
    <w:p w:rsidR="00645AF8" w:rsidRPr="008B4D34" w:rsidRDefault="00645AF8" w:rsidP="00645AF8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pStyle w:val="Odlomakpopisa"/>
        <w:numPr>
          <w:ilvl w:val="0"/>
          <w:numId w:val="2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provedenog testiranja, Komisija će utvrditi listu kandidata prema ukupnom broju bodova ostvarenih na provjeri znanja.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  <w:t>Razgovor (intervju)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S kandidatima/kandidatkinjama koji/koje ostvare najbolje rezultate na testiranju – pisanom dijelu, Komisija će obaviti razgovor (intervju). O terminu održavanja razgovora (intervjua) kandidati/kandidatkinje će biti naknadno obaviješteni.</w:t>
      </w: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645AF8" w:rsidRPr="008B4D34" w:rsidRDefault="00645AF8" w:rsidP="00645AF8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Razgovor (intervju) vrednuje se bodovima od 0 do 10. Smatra se da je kandidat/kandidatkinja zadovoljio/zadovoljila na razgovoru (intervjuu) ako je ostvario/ostvarila najmanje šest bodova. </w:t>
      </w:r>
    </w:p>
    <w:p w:rsidR="00002049" w:rsidRPr="008B4D34" w:rsidRDefault="00002049">
      <w:pPr>
        <w:rPr>
          <w:rFonts w:ascii="Fira Sans Light" w:hAnsi="Fira Sans Light"/>
          <w:color w:val="171717" w:themeColor="background2" w:themeShade="1A"/>
          <w:sz w:val="22"/>
          <w:szCs w:val="22"/>
        </w:rPr>
      </w:pPr>
    </w:p>
    <w:sectPr w:rsidR="00002049" w:rsidRPr="008B4D34" w:rsidSect="00230C13">
      <w:pgSz w:w="11906" w:h="16838"/>
      <w:pgMar w:top="567" w:right="99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3BD"/>
    <w:multiLevelType w:val="hybridMultilevel"/>
    <w:tmpl w:val="484ABF30"/>
    <w:lvl w:ilvl="0" w:tplc="5F3A9DB2">
      <w:start w:val="1"/>
      <w:numFmt w:val="upp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430C8"/>
    <w:multiLevelType w:val="hybridMultilevel"/>
    <w:tmpl w:val="382AF956"/>
    <w:lvl w:ilvl="0" w:tplc="8F2AD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28B"/>
    <w:multiLevelType w:val="hybridMultilevel"/>
    <w:tmpl w:val="3354A988"/>
    <w:lvl w:ilvl="0" w:tplc="5AFE3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18F"/>
    <w:multiLevelType w:val="hybridMultilevel"/>
    <w:tmpl w:val="52ACE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78D2"/>
    <w:multiLevelType w:val="hybridMultilevel"/>
    <w:tmpl w:val="CA26C8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58E2"/>
    <w:multiLevelType w:val="hybridMultilevel"/>
    <w:tmpl w:val="5DCE2C10"/>
    <w:lvl w:ilvl="0" w:tplc="EB1E7F6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19DC"/>
    <w:multiLevelType w:val="hybridMultilevel"/>
    <w:tmpl w:val="A762F27E"/>
    <w:lvl w:ilvl="0" w:tplc="61103DA6">
      <w:start w:val="61"/>
      <w:numFmt w:val="bullet"/>
      <w:lvlText w:val="-"/>
      <w:lvlJc w:val="left"/>
      <w:pPr>
        <w:ind w:left="360" w:hanging="360"/>
      </w:pPr>
      <w:rPr>
        <w:rFonts w:ascii="Fira Sans Book" w:eastAsiaTheme="minorHAnsi" w:hAnsi="Fira Sans Book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170A8"/>
    <w:multiLevelType w:val="hybridMultilevel"/>
    <w:tmpl w:val="33F83524"/>
    <w:lvl w:ilvl="0" w:tplc="9B8CF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363F"/>
    <w:multiLevelType w:val="hybridMultilevel"/>
    <w:tmpl w:val="53FC7476"/>
    <w:lvl w:ilvl="0" w:tplc="5F944B7E">
      <w:start w:val="49"/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7E37"/>
    <w:multiLevelType w:val="hybridMultilevel"/>
    <w:tmpl w:val="F6D268BA"/>
    <w:lvl w:ilvl="0" w:tplc="2A509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F8"/>
    <w:rsid w:val="00002049"/>
    <w:rsid w:val="000243C1"/>
    <w:rsid w:val="00057B28"/>
    <w:rsid w:val="000621E6"/>
    <w:rsid w:val="0008596F"/>
    <w:rsid w:val="000A2425"/>
    <w:rsid w:val="000B6513"/>
    <w:rsid w:val="00145FB2"/>
    <w:rsid w:val="001573E2"/>
    <w:rsid w:val="00163E7B"/>
    <w:rsid w:val="00185B0B"/>
    <w:rsid w:val="001860E6"/>
    <w:rsid w:val="001F3721"/>
    <w:rsid w:val="00230C13"/>
    <w:rsid w:val="00233E2D"/>
    <w:rsid w:val="0023567B"/>
    <w:rsid w:val="0028156C"/>
    <w:rsid w:val="00295BEA"/>
    <w:rsid w:val="002B010F"/>
    <w:rsid w:val="002C5A5B"/>
    <w:rsid w:val="003161E4"/>
    <w:rsid w:val="00363096"/>
    <w:rsid w:val="003A0B7E"/>
    <w:rsid w:val="003B57B6"/>
    <w:rsid w:val="003C53C2"/>
    <w:rsid w:val="003C58A6"/>
    <w:rsid w:val="0040369B"/>
    <w:rsid w:val="00445E18"/>
    <w:rsid w:val="00447B3D"/>
    <w:rsid w:val="00457FA4"/>
    <w:rsid w:val="0048568C"/>
    <w:rsid w:val="004B2FA6"/>
    <w:rsid w:val="004B626C"/>
    <w:rsid w:val="004E3D2C"/>
    <w:rsid w:val="004E4EBD"/>
    <w:rsid w:val="004E4FA1"/>
    <w:rsid w:val="004F150A"/>
    <w:rsid w:val="005060E9"/>
    <w:rsid w:val="00527B0B"/>
    <w:rsid w:val="00552BAD"/>
    <w:rsid w:val="005A2D9C"/>
    <w:rsid w:val="005B4FF0"/>
    <w:rsid w:val="005E1ECF"/>
    <w:rsid w:val="005E5041"/>
    <w:rsid w:val="005F241B"/>
    <w:rsid w:val="00623E79"/>
    <w:rsid w:val="00645AF8"/>
    <w:rsid w:val="00667E01"/>
    <w:rsid w:val="0069281D"/>
    <w:rsid w:val="006A788B"/>
    <w:rsid w:val="006E2A4E"/>
    <w:rsid w:val="006E4413"/>
    <w:rsid w:val="006E5506"/>
    <w:rsid w:val="00725730"/>
    <w:rsid w:val="00757312"/>
    <w:rsid w:val="00784733"/>
    <w:rsid w:val="00784999"/>
    <w:rsid w:val="007A0227"/>
    <w:rsid w:val="007A3497"/>
    <w:rsid w:val="007D5293"/>
    <w:rsid w:val="00824350"/>
    <w:rsid w:val="008275CD"/>
    <w:rsid w:val="008537A4"/>
    <w:rsid w:val="0089119D"/>
    <w:rsid w:val="008A6B53"/>
    <w:rsid w:val="008B4D34"/>
    <w:rsid w:val="008B52BE"/>
    <w:rsid w:val="008C2E30"/>
    <w:rsid w:val="008C631D"/>
    <w:rsid w:val="008E35EE"/>
    <w:rsid w:val="008F2BEF"/>
    <w:rsid w:val="008F353F"/>
    <w:rsid w:val="00917DE5"/>
    <w:rsid w:val="00957161"/>
    <w:rsid w:val="009A5492"/>
    <w:rsid w:val="00A2080E"/>
    <w:rsid w:val="00A23E0D"/>
    <w:rsid w:val="00A36727"/>
    <w:rsid w:val="00A42F08"/>
    <w:rsid w:val="00A45FEB"/>
    <w:rsid w:val="00A70278"/>
    <w:rsid w:val="00A759B8"/>
    <w:rsid w:val="00AE3217"/>
    <w:rsid w:val="00B0087C"/>
    <w:rsid w:val="00B15A11"/>
    <w:rsid w:val="00B16505"/>
    <w:rsid w:val="00B22EC0"/>
    <w:rsid w:val="00B27CA6"/>
    <w:rsid w:val="00B42254"/>
    <w:rsid w:val="00B83A91"/>
    <w:rsid w:val="00BA3619"/>
    <w:rsid w:val="00BD58EA"/>
    <w:rsid w:val="00BE752A"/>
    <w:rsid w:val="00C071DD"/>
    <w:rsid w:val="00C219B7"/>
    <w:rsid w:val="00C75510"/>
    <w:rsid w:val="00C851A2"/>
    <w:rsid w:val="00C933A7"/>
    <w:rsid w:val="00CD56D1"/>
    <w:rsid w:val="00CF1452"/>
    <w:rsid w:val="00CF606D"/>
    <w:rsid w:val="00D0322C"/>
    <w:rsid w:val="00D149D6"/>
    <w:rsid w:val="00D33E13"/>
    <w:rsid w:val="00D60B12"/>
    <w:rsid w:val="00D701FA"/>
    <w:rsid w:val="00D77652"/>
    <w:rsid w:val="00D925AA"/>
    <w:rsid w:val="00DA7A66"/>
    <w:rsid w:val="00DB03E1"/>
    <w:rsid w:val="00DC00DF"/>
    <w:rsid w:val="00DE447A"/>
    <w:rsid w:val="00DF77FD"/>
    <w:rsid w:val="00E513B8"/>
    <w:rsid w:val="00E64E84"/>
    <w:rsid w:val="00E8695B"/>
    <w:rsid w:val="00E9745D"/>
    <w:rsid w:val="00EA31D7"/>
    <w:rsid w:val="00EA48FD"/>
    <w:rsid w:val="00EE26AC"/>
    <w:rsid w:val="00EE3773"/>
    <w:rsid w:val="00EE5DF1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A7FF"/>
  <w15:chartTrackingRefBased/>
  <w15:docId w15:val="{5B2F7898-A4BC-496D-BC80-406B31F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F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5A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E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EBD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Šimunić</dc:creator>
  <cp:keywords/>
  <dc:description/>
  <cp:lastModifiedBy>Irena Bijelić</cp:lastModifiedBy>
  <cp:revision>22</cp:revision>
  <cp:lastPrinted>2024-05-29T07:05:00Z</cp:lastPrinted>
  <dcterms:created xsi:type="dcterms:W3CDTF">2024-05-28T06:56:00Z</dcterms:created>
  <dcterms:modified xsi:type="dcterms:W3CDTF">2024-05-29T09:38:00Z</dcterms:modified>
</cp:coreProperties>
</file>